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e2efd9" w:val="clear"/>
        <w:spacing w:before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LISTA DE FREQUÊNCIA ATIVIDADE COMPLEMENTAR</w:t>
      </w:r>
    </w:p>
    <w:p w:rsidR="00000000" w:rsidDel="00000000" w:rsidP="00000000" w:rsidRDefault="00000000" w:rsidRPr="00000000" w14:paraId="00000002">
      <w:pPr>
        <w:spacing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"/>
        <w:tblW w:w="886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4455"/>
        <w:tblGridChange w:id="0">
          <w:tblGrid>
            <w:gridCol w:w="4410"/>
            <w:gridCol w:w="445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Título: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Professor(es) responsável(is):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Carga horária:</w:t>
            </w:r>
          </w:p>
        </w:tc>
      </w:tr>
    </w:tbl>
    <w:p w:rsidR="00000000" w:rsidDel="00000000" w:rsidP="00000000" w:rsidRDefault="00000000" w:rsidRPr="00000000" w14:paraId="00000009">
      <w:pPr>
        <w:spacing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2"/>
        <w:tblW w:w="883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80"/>
        <w:gridCol w:w="4455"/>
        <w:tblGridChange w:id="0">
          <w:tblGrid>
            <w:gridCol w:w="4380"/>
            <w:gridCol w:w="4455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2ef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Aluno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2ef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0"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Matrícula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85726</wp:posOffset>
          </wp:positionH>
          <wp:positionV relativeFrom="paragraph">
            <wp:posOffset>279988</wp:posOffset>
          </wp:positionV>
          <wp:extent cx="1824038" cy="48001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038" cy="48001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W w:w="9465.0" w:type="dxa"/>
      <w:jc w:val="center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8" w:val="single"/>
        <w:insideV w:color="ffffff" w:space="0" w:sz="8" w:val="single"/>
      </w:tblBorders>
      <w:tblLayout w:type="fixed"/>
      <w:tblLook w:val="0600"/>
    </w:tblPr>
    <w:tblGrid>
      <w:gridCol w:w="3480"/>
      <w:gridCol w:w="5985"/>
      <w:tblGridChange w:id="0">
        <w:tblGrid>
          <w:gridCol w:w="3480"/>
          <w:gridCol w:w="598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46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47">
          <w:pPr>
            <w:spacing w:line="288" w:lineRule="auto"/>
            <w:rPr>
              <w:b w:val="1"/>
              <w:color w:val="333333"/>
              <w:sz w:val="16"/>
              <w:szCs w:val="16"/>
            </w:rPr>
          </w:pPr>
          <w:r w:rsidDel="00000000" w:rsidR="00000000" w:rsidRPr="00000000">
            <w:rPr>
              <w:b w:val="1"/>
              <w:color w:val="333333"/>
              <w:sz w:val="16"/>
              <w:szCs w:val="16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48">
          <w:pPr>
            <w:spacing w:line="288" w:lineRule="auto"/>
            <w:rPr>
              <w:b w:val="1"/>
              <w:color w:val="333333"/>
              <w:sz w:val="16"/>
              <w:szCs w:val="16"/>
            </w:rPr>
          </w:pPr>
          <w:r w:rsidDel="00000000" w:rsidR="00000000" w:rsidRPr="00000000">
            <w:rPr>
              <w:b w:val="1"/>
              <w:color w:val="333333"/>
              <w:sz w:val="16"/>
              <w:szCs w:val="16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49">
          <w:pPr>
            <w:spacing w:line="288" w:lineRule="auto"/>
            <w:rPr>
              <w:b w:val="1"/>
              <w:color w:val="333333"/>
              <w:sz w:val="16"/>
              <w:szCs w:val="16"/>
            </w:rPr>
          </w:pPr>
          <w:r w:rsidDel="00000000" w:rsidR="00000000" w:rsidRPr="00000000">
            <w:rPr>
              <w:b w:val="1"/>
              <w:color w:val="333333"/>
              <w:sz w:val="16"/>
              <w:szCs w:val="16"/>
              <w:rtl w:val="0"/>
            </w:rPr>
            <w:t xml:space="preserve">INSTITUTO FEDERAL DE EDUCAÇÃO, CIÊNCIA E TECNOLOGIA DE GOIÁS</w:t>
          </w:r>
        </w:p>
        <w:p w:rsidR="00000000" w:rsidDel="00000000" w:rsidP="00000000" w:rsidRDefault="00000000" w:rsidRPr="00000000" w14:paraId="0000004A">
          <w:pPr>
            <w:spacing w:line="288" w:lineRule="auto"/>
            <w:rPr>
              <w:sz w:val="16"/>
              <w:szCs w:val="16"/>
            </w:rPr>
          </w:pPr>
          <w:r w:rsidDel="00000000" w:rsidR="00000000" w:rsidRPr="00000000">
            <w:rPr>
              <w:b w:val="1"/>
              <w:color w:val="333333"/>
              <w:sz w:val="16"/>
              <w:szCs w:val="16"/>
              <w:rtl w:val="0"/>
            </w:rPr>
            <w:t xml:space="preserve">CÂMPUS LUZIÂNIA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